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135" w14:textId="77777777" w:rsidR="009C1DCE" w:rsidRDefault="009C1DCE" w:rsidP="009C1DCE">
      <w:pPr>
        <w:pStyle w:val="Textoindependiente3"/>
        <w:rPr>
          <w:rFonts w:asciiTheme="minorHAnsi" w:hAnsiTheme="minorHAnsi" w:cs="Arial Narrow"/>
          <w:color w:val="0070C0"/>
        </w:rPr>
      </w:pPr>
    </w:p>
    <w:p w14:paraId="5EF2955D" w14:textId="77777777" w:rsidR="009C1DCE" w:rsidRDefault="009C1DCE" w:rsidP="009C1DCE">
      <w:pPr>
        <w:pStyle w:val="Textoindependiente3"/>
        <w:rPr>
          <w:rFonts w:asciiTheme="minorHAnsi" w:hAnsiTheme="minorHAnsi" w:cs="Arial Narrow"/>
          <w:color w:val="0070C0"/>
        </w:rPr>
      </w:pPr>
    </w:p>
    <w:p w14:paraId="717F91DB" w14:textId="22A4A715" w:rsidR="009C1DCE" w:rsidRPr="00DB3CFF" w:rsidRDefault="009C1DCE" w:rsidP="009C1DCE">
      <w:pPr>
        <w:pStyle w:val="Textoindependiente3"/>
        <w:rPr>
          <w:rFonts w:asciiTheme="minorHAnsi" w:hAnsiTheme="minorHAnsi" w:cs="Arial Narrow"/>
          <w:color w:val="0070C0"/>
        </w:rPr>
      </w:pPr>
      <w:r w:rsidRPr="00DB3CFF">
        <w:rPr>
          <w:rFonts w:asciiTheme="minorHAnsi" w:hAnsiTheme="minorHAnsi" w:cs="Arial Narrow"/>
          <w:color w:val="0070C0"/>
        </w:rPr>
        <w:t xml:space="preserve">La Política de Gestión de </w:t>
      </w:r>
      <w:r w:rsidR="00802BE7">
        <w:rPr>
          <w:rFonts w:asciiTheme="minorHAnsi" w:hAnsiTheme="minorHAnsi" w:cs="Arial Narrow"/>
          <w:b/>
          <w:bCs/>
          <w:color w:val="0070C0"/>
        </w:rPr>
        <w:t>CENTRO DE ESTUDIOS TÉCNICOS EN SANIDAD (CETES)</w:t>
      </w:r>
      <w:r w:rsidRPr="00DB3CFF">
        <w:rPr>
          <w:rFonts w:asciiTheme="minorHAnsi" w:hAnsiTheme="minorHAnsi" w:cs="Arial Narrow"/>
          <w:color w:val="0070C0"/>
        </w:rPr>
        <w:t>, está basada en los principios y compromisos que se consideran fundamentales y que se han descrito en el apartado anterior.</w:t>
      </w:r>
    </w:p>
    <w:p w14:paraId="460B808F" w14:textId="77777777" w:rsidR="009C1DCE" w:rsidRPr="00DB3CFF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</w:rPr>
      </w:pPr>
    </w:p>
    <w:p w14:paraId="424FCD7C" w14:textId="77777777" w:rsidR="009C1DCE" w:rsidRPr="00DB3CFF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</w:rPr>
      </w:pPr>
      <w:r w:rsidRPr="00DB3CFF">
        <w:rPr>
          <w:rFonts w:asciiTheme="minorHAnsi" w:hAnsiTheme="minorHAnsi" w:cs="Arial Narrow"/>
          <w:color w:val="0070C0"/>
          <w:sz w:val="22"/>
          <w:szCs w:val="22"/>
        </w:rPr>
        <w:t>Todo esto se asegura en la redacción de la Política, incluyendo:</w:t>
      </w:r>
    </w:p>
    <w:p w14:paraId="0A8AD83B" w14:textId="77777777" w:rsidR="009C1DCE" w:rsidRPr="00DB3CFF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</w:rPr>
      </w:pPr>
    </w:p>
    <w:p w14:paraId="0B95FC2B" w14:textId="77777777" w:rsidR="009C1DCE" w:rsidRPr="00DB3CFF" w:rsidRDefault="009C1DCE" w:rsidP="009C1DCE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rFonts w:asciiTheme="minorHAnsi" w:hAnsiTheme="minorHAnsi" w:cs="Arial Narrow"/>
          <w:color w:val="0070C0"/>
          <w:sz w:val="22"/>
          <w:szCs w:val="22"/>
        </w:rPr>
      </w:pP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Que s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ea a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prop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ia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d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 xml:space="preserve">a al 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pr</w:t>
      </w: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o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pó</w:t>
      </w: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s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 xml:space="preserve">ito y </w:t>
      </w:r>
      <w:r w:rsidRPr="00DB3CFF">
        <w:rPr>
          <w:rFonts w:asciiTheme="minorHAnsi" w:hAnsiTheme="minorHAnsi" w:cs="Arial Narrow"/>
          <w:color w:val="0070C0"/>
          <w:spacing w:val="3"/>
          <w:sz w:val="22"/>
          <w:szCs w:val="22"/>
        </w:rPr>
        <w:t>c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o</w:t>
      </w: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n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te</w:t>
      </w: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x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 xml:space="preserve">to 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d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 xml:space="preserve">e la 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or</w:t>
      </w: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g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a</w:t>
      </w:r>
      <w:r w:rsidRPr="00DB3CFF">
        <w:rPr>
          <w:rFonts w:asciiTheme="minorHAnsi" w:hAnsiTheme="minorHAnsi" w:cs="Arial Narrow"/>
          <w:color w:val="0070C0"/>
          <w:spacing w:val="-1"/>
          <w:sz w:val="22"/>
          <w:szCs w:val="22"/>
        </w:rPr>
        <w:t>n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iza</w:t>
      </w:r>
      <w:r w:rsidRPr="00DB3CFF">
        <w:rPr>
          <w:rFonts w:asciiTheme="minorHAnsi" w:hAnsiTheme="minorHAnsi" w:cs="Arial Narrow"/>
          <w:color w:val="0070C0"/>
          <w:spacing w:val="1"/>
          <w:sz w:val="22"/>
          <w:szCs w:val="22"/>
        </w:rPr>
        <w:t>c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i</w:t>
      </w:r>
      <w:r w:rsidRPr="00DB3CFF">
        <w:rPr>
          <w:rFonts w:asciiTheme="minorHAnsi" w:hAnsiTheme="minorHAnsi" w:cs="Arial Narrow"/>
          <w:color w:val="0070C0"/>
          <w:spacing w:val="3"/>
          <w:sz w:val="22"/>
          <w:szCs w:val="22"/>
        </w:rPr>
        <w:t>ó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n</w:t>
      </w:r>
      <w:r w:rsidRPr="00DB3CFF">
        <w:rPr>
          <w:rFonts w:asciiTheme="minorHAnsi" w:hAnsiTheme="minorHAnsi" w:cs="Arial Narrow"/>
          <w:color w:val="0070C0"/>
          <w:spacing w:val="-9"/>
          <w:sz w:val="22"/>
          <w:szCs w:val="22"/>
        </w:rPr>
        <w:t>.</w:t>
      </w:r>
    </w:p>
    <w:p w14:paraId="13F7C1F5" w14:textId="77777777" w:rsidR="009C1DCE" w:rsidRPr="00DB3CFF" w:rsidRDefault="009C1DCE" w:rsidP="009C1DCE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rFonts w:asciiTheme="minorHAnsi" w:hAnsiTheme="minorHAnsi" w:cs="Arial Narrow"/>
          <w:color w:val="0070C0"/>
          <w:sz w:val="22"/>
          <w:szCs w:val="22"/>
        </w:rPr>
      </w:pPr>
      <w:r w:rsidRPr="00DB3CFF">
        <w:rPr>
          <w:rFonts w:asciiTheme="minorHAnsi" w:hAnsiTheme="minorHAnsi" w:cs="Arial Narrow"/>
          <w:color w:val="0070C0"/>
          <w:sz w:val="22"/>
          <w:szCs w:val="22"/>
        </w:rPr>
        <w:t>El compromiso de cumplir con los requisitos legales y otros requisitos aplicables.</w:t>
      </w:r>
    </w:p>
    <w:p w14:paraId="22D8A0A8" w14:textId="43E74A8B" w:rsidR="009C1DCE" w:rsidRPr="00DB3CFF" w:rsidRDefault="009C1DCE" w:rsidP="009C1DCE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rFonts w:asciiTheme="minorHAnsi" w:hAnsiTheme="minorHAnsi" w:cs="Arial Narrow"/>
          <w:color w:val="0070C0"/>
          <w:sz w:val="22"/>
          <w:szCs w:val="22"/>
        </w:rPr>
      </w:pPr>
      <w:r w:rsidRPr="00DB3CFF">
        <w:rPr>
          <w:rFonts w:asciiTheme="minorHAnsi" w:hAnsiTheme="minorHAnsi" w:cs="Arial Narrow"/>
          <w:color w:val="0070C0"/>
          <w:sz w:val="22"/>
          <w:szCs w:val="22"/>
        </w:rPr>
        <w:t>El compromiso de mejora continua de la eficacia del sistema de gestión.</w:t>
      </w:r>
    </w:p>
    <w:p w14:paraId="6B981FE6" w14:textId="77777777" w:rsidR="009C1DCE" w:rsidRPr="00DB3CFF" w:rsidRDefault="009C1DCE" w:rsidP="009C1DCE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rFonts w:asciiTheme="minorHAnsi" w:hAnsiTheme="minorHAnsi" w:cs="Arial Narrow"/>
          <w:color w:val="0070C0"/>
          <w:sz w:val="22"/>
          <w:szCs w:val="22"/>
        </w:rPr>
      </w:pPr>
      <w:r w:rsidRPr="00DB3CFF">
        <w:rPr>
          <w:rFonts w:asciiTheme="minorHAnsi" w:hAnsiTheme="minorHAnsi" w:cs="Arial Narrow"/>
          <w:color w:val="0070C0"/>
          <w:sz w:val="22"/>
          <w:szCs w:val="22"/>
        </w:rPr>
        <w:t>Siendo marco de referencia en el establecimiento y revisión de los objetivos de calidad.</w:t>
      </w:r>
    </w:p>
    <w:p w14:paraId="460CB6B6" w14:textId="77777777" w:rsidR="009C1DCE" w:rsidRPr="00DB3CFF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</w:rPr>
      </w:pPr>
    </w:p>
    <w:p w14:paraId="70CA3D34" w14:textId="1B9841F5" w:rsidR="009C1DCE" w:rsidRPr="00DB3CFF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</w:rPr>
      </w:pPr>
      <w:r w:rsidRPr="00DB3CFF">
        <w:rPr>
          <w:rFonts w:asciiTheme="minorHAnsi" w:hAnsiTheme="minorHAnsi" w:cs="Arial Narrow"/>
          <w:color w:val="0070C0"/>
          <w:sz w:val="22"/>
          <w:szCs w:val="22"/>
        </w:rPr>
        <w:t>La Alta Dirección se asegura que esta Política está adecuadamente documentada, que es comunicada y entendida dentro de la organización, y está disponible para las partes interesadas siempre que éstas la soliciten. Así mismo lidera y se compromete con el sistema de gestión, poniendo a disposición de la organización los recursos necesarios para que la Política se aplique dentro de</w:t>
      </w:r>
      <w:r w:rsidR="00485017">
        <w:rPr>
          <w:rFonts w:asciiTheme="minorHAnsi" w:hAnsiTheme="minorHAnsi" w:cs="Arial Narrow"/>
          <w:color w:val="0070C0"/>
          <w:sz w:val="22"/>
          <w:szCs w:val="22"/>
        </w:rPr>
        <w:t xml:space="preserve"> </w:t>
      </w:r>
      <w:r w:rsidRPr="00DB3CFF">
        <w:rPr>
          <w:rFonts w:asciiTheme="minorHAnsi" w:hAnsiTheme="minorHAnsi" w:cs="Arial Narrow"/>
          <w:b/>
          <w:bCs/>
          <w:color w:val="0070C0"/>
        </w:rPr>
        <w:t>CETES</w:t>
      </w:r>
      <w:r w:rsidRPr="00DB3CFF">
        <w:rPr>
          <w:rFonts w:asciiTheme="minorHAnsi" w:hAnsiTheme="minorHAnsi" w:cs="Arial Narrow"/>
          <w:color w:val="0070C0"/>
          <w:sz w:val="22"/>
          <w:szCs w:val="22"/>
        </w:rPr>
        <w:t>.</w:t>
      </w:r>
    </w:p>
    <w:p w14:paraId="199AF2F9" w14:textId="77777777" w:rsidR="009C1DCE" w:rsidRDefault="009C1DCE" w:rsidP="009C1DCE">
      <w:pPr>
        <w:jc w:val="both"/>
        <w:rPr>
          <w:rFonts w:asciiTheme="minorHAnsi" w:hAnsiTheme="minorHAnsi" w:cs="Arial Narrow"/>
          <w:sz w:val="22"/>
          <w:szCs w:val="22"/>
        </w:rPr>
      </w:pPr>
    </w:p>
    <w:p w14:paraId="6867F054" w14:textId="77777777" w:rsidR="009C1DCE" w:rsidRPr="00BD0353" w:rsidRDefault="009C1DCE" w:rsidP="009C1DCE">
      <w:pPr>
        <w:jc w:val="center"/>
        <w:rPr>
          <w:rFonts w:asciiTheme="minorHAnsi" w:hAnsiTheme="minorHAnsi" w:cs="Arial Narrow"/>
          <w:b/>
          <w:color w:val="0070C0"/>
          <w:sz w:val="22"/>
          <w:szCs w:val="22"/>
          <w:u w:val="single"/>
          <w:lang w:val="es-ES_tradnl"/>
        </w:rPr>
      </w:pPr>
      <w:r w:rsidRPr="00BD0353">
        <w:rPr>
          <w:rFonts w:asciiTheme="minorHAnsi" w:hAnsiTheme="minorHAnsi" w:cs="Arial Narrow"/>
          <w:b/>
          <w:color w:val="0070C0"/>
          <w:sz w:val="22"/>
          <w:szCs w:val="22"/>
          <w:u w:val="single"/>
          <w:lang w:val="es-ES_tradnl"/>
        </w:rPr>
        <w:t>POLÍTICA DE LA CALIDAD</w:t>
      </w:r>
    </w:p>
    <w:p w14:paraId="767BB75B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</w:p>
    <w:p w14:paraId="03360D08" w14:textId="2272298D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b/>
          <w:bCs/>
          <w:color w:val="0070C0"/>
        </w:rPr>
        <w:t>CETE</w:t>
      </w:r>
      <w:r w:rsidR="00485017">
        <w:rPr>
          <w:rFonts w:asciiTheme="minorHAnsi" w:hAnsiTheme="minorHAnsi" w:cs="Arial Narrow"/>
          <w:b/>
          <w:bCs/>
          <w:color w:val="0070C0"/>
        </w:rPr>
        <w:t xml:space="preserve">S </w:t>
      </w: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tiene como finalidad la plena satisfacción de nuestros clientes, y para ello establece un Sistema de Gestión de la Calidad que servirá como herramienta para llevar a cabo las acciones necesarias para alcanzar los objetivos marcados por la empresa.</w:t>
      </w:r>
    </w:p>
    <w:p w14:paraId="4B9E9FD5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</w:p>
    <w:p w14:paraId="1F668381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Para ello, el Sistema de Calidad tiene como objetivos:</w:t>
      </w:r>
    </w:p>
    <w:p w14:paraId="3ACF9D2B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16"/>
          <w:szCs w:val="16"/>
          <w:lang w:val="es-ES_tradnl"/>
        </w:rPr>
      </w:pPr>
    </w:p>
    <w:p w14:paraId="49CD4207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Cumplimiento de los requisitos del cliente, así como los legales y reglamentarios.</w:t>
      </w:r>
    </w:p>
    <w:p w14:paraId="626AE45A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Informatización técnica, seguridad informática y control de los Recursos Humanos.</w:t>
      </w:r>
    </w:p>
    <w:p w14:paraId="39C73A6B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Atención esmerada a todos los clientes.</w:t>
      </w:r>
    </w:p>
    <w:p w14:paraId="2B190007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Gestión y control eficaz de los servicios.</w:t>
      </w:r>
    </w:p>
    <w:p w14:paraId="7922C842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Mejora continua de los procesos (procedimientos, productos, servicios y control de la documentación).</w:t>
      </w:r>
    </w:p>
    <w:p w14:paraId="46698343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Asignación eficaz de funciones y responsabilidades.</w:t>
      </w:r>
    </w:p>
    <w:p w14:paraId="58DD81C5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Concienciación y motivación del personal de la Compañía.</w:t>
      </w:r>
    </w:p>
    <w:p w14:paraId="44C85A01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Formación continua de los empleados.</w:t>
      </w:r>
    </w:p>
    <w:p w14:paraId="5531A05E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Fidelización de los clientes.</w:t>
      </w:r>
    </w:p>
    <w:p w14:paraId="6BE22557" w14:textId="77777777" w:rsidR="009C1DCE" w:rsidRPr="00BD0353" w:rsidRDefault="009C1DCE" w:rsidP="009C1DCE">
      <w:pPr>
        <w:numPr>
          <w:ilvl w:val="0"/>
          <w:numId w:val="2"/>
        </w:num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Cooperación con clientes y proveedores.</w:t>
      </w:r>
    </w:p>
    <w:p w14:paraId="5DBF69B9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</w:p>
    <w:p w14:paraId="1347C66F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Se establecen objetivos documentales y cuantificables que serán elaborados y revisados periódicamente por parte de la Alta dirección.</w:t>
      </w:r>
    </w:p>
    <w:p w14:paraId="43945D33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</w:p>
    <w:p w14:paraId="2DC8554E" w14:textId="77777777" w:rsidR="009C1DCE" w:rsidRPr="00BD0353" w:rsidRDefault="009C1DCE" w:rsidP="009C1DCE">
      <w:pPr>
        <w:jc w:val="both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BD0353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El aseguramiento de que todas las personas que influyen en la calidad conocen la Política y los objetivos planteados se consigue gracias a la difusión, por parte del responsable de la Gestión de la Calidad de estos, a todos los niveles de la organización y la distribución de los documentos que aplican a cada nivel en los distintos puestos de trabajo.</w:t>
      </w:r>
    </w:p>
    <w:p w14:paraId="45B00D0F" w14:textId="77777777" w:rsidR="005D2E69" w:rsidRDefault="005D2E69" w:rsidP="009C1DCE">
      <w:pPr>
        <w:rPr>
          <w:lang w:val="es-ES_tradnl"/>
        </w:rPr>
      </w:pPr>
    </w:p>
    <w:p w14:paraId="203AC2C8" w14:textId="46E6D8B3" w:rsidR="00C278E0" w:rsidRDefault="00C278E0" w:rsidP="00C278E0">
      <w:pPr>
        <w:jc w:val="center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</w:p>
    <w:p w14:paraId="3DFDA66F" w14:textId="77777777" w:rsidR="00C278E0" w:rsidRDefault="00C278E0" w:rsidP="00C278E0">
      <w:pPr>
        <w:jc w:val="center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</w:p>
    <w:p w14:paraId="6951CA11" w14:textId="53719441" w:rsidR="00C278E0" w:rsidRPr="00C278E0" w:rsidRDefault="00C278E0" w:rsidP="00C278E0">
      <w:pPr>
        <w:jc w:val="center"/>
        <w:rPr>
          <w:rFonts w:asciiTheme="minorHAnsi" w:hAnsiTheme="minorHAnsi" w:cs="Arial Narrow"/>
          <w:color w:val="0070C0"/>
          <w:sz w:val="22"/>
          <w:szCs w:val="22"/>
          <w:lang w:val="es-ES_tradnl"/>
        </w:rPr>
      </w:pPr>
      <w:r w:rsidRPr="00C278E0">
        <w:rPr>
          <w:rFonts w:asciiTheme="minorHAnsi" w:hAnsiTheme="minorHAnsi" w:cs="Arial Narrow"/>
          <w:color w:val="0070C0"/>
          <w:sz w:val="22"/>
          <w:szCs w:val="22"/>
          <w:lang w:val="es-ES_tradnl"/>
        </w:rPr>
        <w:t xml:space="preserve">Aprobado </w:t>
      </w:r>
      <w:r>
        <w:rPr>
          <w:rFonts w:asciiTheme="minorHAnsi" w:hAnsiTheme="minorHAnsi" w:cs="Arial Narrow"/>
          <w:color w:val="0070C0"/>
          <w:sz w:val="22"/>
          <w:szCs w:val="22"/>
          <w:lang w:val="es-ES_tradnl"/>
        </w:rPr>
        <w:t>D</w:t>
      </w:r>
      <w:r w:rsidRPr="00C278E0">
        <w:rPr>
          <w:rFonts w:asciiTheme="minorHAnsi" w:hAnsiTheme="minorHAnsi" w:cs="Arial Narrow"/>
          <w:color w:val="0070C0"/>
          <w:sz w:val="22"/>
          <w:szCs w:val="22"/>
          <w:lang w:val="es-ES_tradnl"/>
        </w:rPr>
        <w:t xml:space="preserve">irección     </w:t>
      </w:r>
      <w:r>
        <w:rPr>
          <w:rFonts w:asciiTheme="minorHAnsi" w:hAnsiTheme="minorHAnsi" w:cs="Arial Narrow"/>
          <w:color w:val="0070C0"/>
          <w:sz w:val="22"/>
          <w:szCs w:val="22"/>
          <w:lang w:val="es-ES_tradnl"/>
        </w:rPr>
        <w:t xml:space="preserve">           </w:t>
      </w:r>
      <w:r w:rsidRPr="00C278E0">
        <w:rPr>
          <w:rFonts w:asciiTheme="minorHAnsi" w:hAnsiTheme="minorHAnsi" w:cs="Arial Narrow"/>
          <w:color w:val="0070C0"/>
          <w:sz w:val="22"/>
          <w:szCs w:val="22"/>
          <w:lang w:val="es-ES_tradnl"/>
        </w:rPr>
        <w:t xml:space="preserve">     Fecha: 2</w:t>
      </w:r>
      <w:r w:rsidR="00DD704F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2</w:t>
      </w:r>
      <w:r w:rsidRPr="00C278E0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/0</w:t>
      </w:r>
      <w:r w:rsidR="00DD704F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3</w:t>
      </w:r>
      <w:r w:rsidRPr="00C278E0">
        <w:rPr>
          <w:rFonts w:asciiTheme="minorHAnsi" w:hAnsiTheme="minorHAnsi" w:cs="Arial Narrow"/>
          <w:color w:val="0070C0"/>
          <w:sz w:val="22"/>
          <w:szCs w:val="22"/>
          <w:lang w:val="es-ES_tradnl"/>
        </w:rPr>
        <w:t>/2023</w:t>
      </w:r>
    </w:p>
    <w:sectPr w:rsidR="00C278E0" w:rsidRPr="00C27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FCC"/>
    <w:multiLevelType w:val="singleLevel"/>
    <w:tmpl w:val="0FD0FC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170EC9"/>
    <w:multiLevelType w:val="hybridMultilevel"/>
    <w:tmpl w:val="B8F0729C"/>
    <w:lvl w:ilvl="0" w:tplc="94BEEA30">
      <w:start w:val="1"/>
      <w:numFmt w:val="bullet"/>
      <w:lvlText w:val=""/>
      <w:lvlJc w:val="left"/>
      <w:pPr>
        <w:ind w:left="283" w:hanging="283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95613">
    <w:abstractNumId w:val="0"/>
  </w:num>
  <w:num w:numId="2" w16cid:durableId="104355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8D"/>
    <w:rsid w:val="00485017"/>
    <w:rsid w:val="005D2E69"/>
    <w:rsid w:val="00802BE7"/>
    <w:rsid w:val="0086552F"/>
    <w:rsid w:val="009C1DCE"/>
    <w:rsid w:val="00C278E0"/>
    <w:rsid w:val="00D7298D"/>
    <w:rsid w:val="00D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2931"/>
  <w15:chartTrackingRefBased/>
  <w15:docId w15:val="{739593F9-D0EE-4270-818C-3B7B1E1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rsid w:val="00D7298D"/>
    <w:pPr>
      <w:jc w:val="both"/>
    </w:pPr>
    <w:rPr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298D"/>
    <w:rPr>
      <w:rFonts w:ascii="Times New Roman" w:eastAsia="Times New Roman" w:hAnsi="Times New Roman" w:cs="Times New Roman"/>
      <w:lang w:eastAsia="es-ES"/>
    </w:rPr>
  </w:style>
  <w:style w:type="paragraph" w:customStyle="1" w:styleId="CAR2">
    <w:name w:val="CAR 2"/>
    <w:basedOn w:val="Normal"/>
    <w:autoRedefine/>
    <w:uiPriority w:val="99"/>
    <w:rsid w:val="00D7298D"/>
    <w:pPr>
      <w:tabs>
        <w:tab w:val="left" w:pos="284"/>
      </w:tabs>
      <w:spacing w:before="120" w:after="12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Violeta Contabilidad</cp:lastModifiedBy>
  <cp:revision>4</cp:revision>
  <dcterms:created xsi:type="dcterms:W3CDTF">2023-03-23T11:49:00Z</dcterms:created>
  <dcterms:modified xsi:type="dcterms:W3CDTF">2024-03-06T16:03:00Z</dcterms:modified>
</cp:coreProperties>
</file>